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9ACA" w14:textId="77777777" w:rsidR="0046210A" w:rsidRDefault="00000000">
      <w:pPr>
        <w:jc w:val="center"/>
        <w:rPr>
          <w:sz w:val="24"/>
          <w:szCs w:val="24"/>
        </w:rPr>
      </w:pPr>
      <w:r>
        <w:rPr>
          <w:rFonts w:ascii="Arial" w:hAnsi="Arial" w:cs="Arial"/>
          <w:noProof/>
          <w:sz w:val="44"/>
          <w:szCs w:val="24"/>
        </w:rPr>
        <w:drawing>
          <wp:anchor distT="0" distB="0" distL="114300" distR="114300" simplePos="0" relativeHeight="251659264" behindDoc="0" locked="0" layoutInCell="1" allowOverlap="1" wp14:anchorId="7DEA0513" wp14:editId="15D19A73">
            <wp:simplePos x="0" y="0"/>
            <wp:positionH relativeFrom="column">
              <wp:posOffset>2308860</wp:posOffset>
            </wp:positionH>
            <wp:positionV relativeFrom="paragraph">
              <wp:posOffset>-31115</wp:posOffset>
            </wp:positionV>
            <wp:extent cx="637540" cy="671195"/>
            <wp:effectExtent l="0" t="0" r="10160" b="14605"/>
            <wp:wrapNone/>
            <wp:docPr id="1" name="Picture 2" descr="k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kpu"/>
                    <pic:cNvPicPr>
                      <a:picLocks noChangeAspect="1"/>
                    </pic:cNvPicPr>
                  </pic:nvPicPr>
                  <pic:blipFill>
                    <a:blip r:embed="rId5"/>
                    <a:srcRect l="18321" r="17557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A0F07B" w14:textId="77777777" w:rsidR="0046210A" w:rsidRDefault="0046210A">
      <w:pPr>
        <w:jc w:val="center"/>
        <w:rPr>
          <w:sz w:val="24"/>
          <w:szCs w:val="24"/>
        </w:rPr>
      </w:pPr>
    </w:p>
    <w:p w14:paraId="393661E5" w14:textId="77777777" w:rsidR="0046210A" w:rsidRDefault="0046210A">
      <w:pPr>
        <w:jc w:val="center"/>
        <w:rPr>
          <w:sz w:val="24"/>
          <w:szCs w:val="24"/>
        </w:rPr>
      </w:pPr>
    </w:p>
    <w:p w14:paraId="76566568" w14:textId="77777777" w:rsidR="0046210A" w:rsidRDefault="0046210A">
      <w:pPr>
        <w:jc w:val="center"/>
        <w:rPr>
          <w:sz w:val="24"/>
          <w:szCs w:val="24"/>
        </w:rPr>
      </w:pPr>
    </w:p>
    <w:p w14:paraId="6B7D3C91" w14:textId="77777777" w:rsidR="0046210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KOMISI PEMILIHAN UMUM</w:t>
      </w:r>
    </w:p>
    <w:p w14:paraId="3E897532" w14:textId="77777777" w:rsidR="0046210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KOTA PADANG PANJANG</w:t>
      </w:r>
    </w:p>
    <w:p w14:paraId="3A61D602" w14:textId="77777777" w:rsidR="0046210A" w:rsidRDefault="0046210A">
      <w:pPr>
        <w:rPr>
          <w:sz w:val="24"/>
          <w:szCs w:val="24"/>
        </w:rPr>
      </w:pPr>
    </w:p>
    <w:p w14:paraId="565BD235" w14:textId="77777777" w:rsidR="0046210A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PENGUMUMAN</w:t>
      </w:r>
    </w:p>
    <w:p w14:paraId="1B9C2009" w14:textId="77777777" w:rsidR="0046210A" w:rsidRDefault="00000000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NOMOR :</w:t>
      </w:r>
      <w:proofErr w:type="gramEnd"/>
      <w:r>
        <w:rPr>
          <w:b/>
          <w:bCs/>
          <w:sz w:val="24"/>
          <w:szCs w:val="24"/>
        </w:rPr>
        <w:t xml:space="preserve"> 392/PW.01.5-Pu/1374/2023</w:t>
      </w:r>
    </w:p>
    <w:p w14:paraId="4F85B882" w14:textId="77777777" w:rsidR="0046210A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TENTANG</w:t>
      </w:r>
    </w:p>
    <w:p w14:paraId="580438C1" w14:textId="77777777" w:rsidR="0046210A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TATA CARA PENGADUAN PENYALAHGUNAAN WEWENANG DI LINGKUNGAN KOMISI PEMILIHAN UMUM </w:t>
      </w:r>
    </w:p>
    <w:p w14:paraId="350222AC" w14:textId="77777777" w:rsidR="0046210A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KOTA PADANG PANJANG</w:t>
      </w:r>
    </w:p>
    <w:p w14:paraId="2DF9032B" w14:textId="77777777" w:rsidR="0046210A" w:rsidRDefault="0046210A">
      <w:pPr>
        <w:jc w:val="center"/>
        <w:rPr>
          <w:rFonts w:ascii="Calibri" w:hAnsi="Calibri" w:cs="Calibri"/>
          <w:b/>
          <w:sz w:val="24"/>
          <w:szCs w:val="24"/>
        </w:rPr>
      </w:pPr>
    </w:p>
    <w:p w14:paraId="44FB4490" w14:textId="77777777" w:rsidR="0046210A" w:rsidRDefault="00000000">
      <w:pPr>
        <w:ind w:firstLine="720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Untuk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mewujudkan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pemerintahan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yang </w:t>
      </w:r>
      <w:proofErr w:type="spellStart"/>
      <w:r>
        <w:rPr>
          <w:rFonts w:ascii="Calibri" w:hAnsi="Calibri" w:cs="Calibri"/>
          <w:bCs/>
          <w:sz w:val="24"/>
          <w:szCs w:val="24"/>
        </w:rPr>
        <w:t>baik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dan </w:t>
      </w:r>
      <w:proofErr w:type="spellStart"/>
      <w:r>
        <w:rPr>
          <w:rFonts w:ascii="Calibri" w:hAnsi="Calibri" w:cs="Calibri"/>
          <w:bCs/>
          <w:sz w:val="24"/>
          <w:szCs w:val="24"/>
        </w:rPr>
        <w:t>membangun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kepercayaan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masyarakat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terhadap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pelayanan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publik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yang </w:t>
      </w:r>
      <w:proofErr w:type="spellStart"/>
      <w:r>
        <w:rPr>
          <w:rFonts w:ascii="Calibri" w:hAnsi="Calibri" w:cs="Calibri"/>
          <w:bCs/>
          <w:sz w:val="24"/>
          <w:szCs w:val="24"/>
        </w:rPr>
        <w:t>dilakukan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oleh </w:t>
      </w:r>
      <w:proofErr w:type="spellStart"/>
      <w:r>
        <w:rPr>
          <w:rFonts w:ascii="Calibri" w:hAnsi="Calibri" w:cs="Calibri"/>
          <w:bCs/>
          <w:sz w:val="24"/>
          <w:szCs w:val="24"/>
        </w:rPr>
        <w:t>Komisi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Pemilihan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Umum Kota Padang Panjang, </w:t>
      </w:r>
      <w:proofErr w:type="spellStart"/>
      <w:r>
        <w:rPr>
          <w:rFonts w:ascii="Calibri" w:hAnsi="Calibri" w:cs="Calibri"/>
          <w:bCs/>
          <w:sz w:val="24"/>
          <w:szCs w:val="24"/>
        </w:rPr>
        <w:t>dianggap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perlu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untuk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mengumumkan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tata </w:t>
      </w:r>
      <w:proofErr w:type="spellStart"/>
      <w:r>
        <w:rPr>
          <w:rFonts w:ascii="Calibri" w:hAnsi="Calibri" w:cs="Calibri"/>
          <w:bCs/>
          <w:sz w:val="24"/>
          <w:szCs w:val="24"/>
        </w:rPr>
        <w:t>cara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pengaduan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penyalahgunaan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wewenang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di </w:t>
      </w:r>
      <w:proofErr w:type="spellStart"/>
      <w:r>
        <w:rPr>
          <w:rFonts w:ascii="Calibri" w:hAnsi="Calibri" w:cs="Calibri"/>
          <w:bCs/>
          <w:sz w:val="24"/>
          <w:szCs w:val="24"/>
        </w:rPr>
        <w:t>lingkungan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KPU Kota </w:t>
      </w:r>
      <w:proofErr w:type="spellStart"/>
      <w:r>
        <w:rPr>
          <w:rFonts w:ascii="Calibri" w:hAnsi="Calibri" w:cs="Calibri"/>
          <w:bCs/>
          <w:sz w:val="24"/>
          <w:szCs w:val="24"/>
        </w:rPr>
        <w:t>padang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Panjang.</w:t>
      </w:r>
    </w:p>
    <w:p w14:paraId="76822E23" w14:textId="77777777" w:rsidR="0046210A" w:rsidRDefault="0046210A">
      <w:pPr>
        <w:ind w:firstLine="720"/>
        <w:jc w:val="both"/>
        <w:rPr>
          <w:rFonts w:ascii="Calibri" w:hAnsi="Calibri" w:cs="Calibri"/>
          <w:bCs/>
          <w:sz w:val="24"/>
          <w:szCs w:val="24"/>
        </w:rPr>
      </w:pPr>
    </w:p>
    <w:p w14:paraId="7B30EF25" w14:textId="77777777" w:rsidR="0046210A" w:rsidRDefault="00000000">
      <w:pPr>
        <w:ind w:firstLine="7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Jika </w:t>
      </w:r>
      <w:proofErr w:type="spellStart"/>
      <w:r>
        <w:rPr>
          <w:rFonts w:ascii="Calibri" w:hAnsi="Calibri" w:cs="Calibri"/>
          <w:bCs/>
          <w:sz w:val="24"/>
          <w:szCs w:val="24"/>
        </w:rPr>
        <w:t>dalam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menjalankan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tugas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dan </w:t>
      </w:r>
      <w:proofErr w:type="spellStart"/>
      <w:r>
        <w:rPr>
          <w:rFonts w:ascii="Calibri" w:hAnsi="Calibri" w:cs="Calibri"/>
          <w:bCs/>
          <w:sz w:val="24"/>
          <w:szCs w:val="24"/>
        </w:rPr>
        <w:t>fungsinya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terdapat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dugaan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pelanggaran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yang </w:t>
      </w:r>
      <w:proofErr w:type="spellStart"/>
      <w:r>
        <w:rPr>
          <w:rFonts w:ascii="Calibri" w:hAnsi="Calibri" w:cs="Calibri"/>
          <w:bCs/>
          <w:sz w:val="24"/>
          <w:szCs w:val="24"/>
        </w:rPr>
        <w:t>dilakukan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oleh </w:t>
      </w:r>
      <w:proofErr w:type="spellStart"/>
      <w:r>
        <w:rPr>
          <w:rFonts w:ascii="Calibri" w:hAnsi="Calibri" w:cs="Calibri"/>
          <w:bCs/>
          <w:sz w:val="24"/>
          <w:szCs w:val="24"/>
        </w:rPr>
        <w:t>pejabat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publik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di </w:t>
      </w:r>
      <w:proofErr w:type="spellStart"/>
      <w:r>
        <w:rPr>
          <w:rFonts w:ascii="Calibri" w:hAnsi="Calibri" w:cs="Calibri"/>
          <w:bCs/>
          <w:sz w:val="24"/>
          <w:szCs w:val="24"/>
        </w:rPr>
        <w:t>lingkungan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KPU Kota Padang Panjang, </w:t>
      </w:r>
      <w:proofErr w:type="spellStart"/>
      <w:r>
        <w:rPr>
          <w:rFonts w:ascii="Calibri" w:hAnsi="Calibri" w:cs="Calibri"/>
          <w:bCs/>
          <w:sz w:val="24"/>
          <w:szCs w:val="24"/>
        </w:rPr>
        <w:t>masyarakat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dapat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mengadukan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dengan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cara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</w:p>
    <w:p w14:paraId="1F535727" w14:textId="77777777" w:rsidR="0046210A" w:rsidRDefault="00000000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Pengaduan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</w:p>
    <w:p w14:paraId="5B433E9F" w14:textId="77777777" w:rsidR="0046210A" w:rsidRDefault="00000000">
      <w:pPr>
        <w:ind w:leftChars="99" w:left="198"/>
        <w:rPr>
          <w:sz w:val="24"/>
          <w:szCs w:val="24"/>
        </w:rPr>
      </w:pPr>
      <w:proofErr w:type="spellStart"/>
      <w:r>
        <w:rPr>
          <w:sz w:val="24"/>
          <w:szCs w:val="24"/>
        </w:rPr>
        <w:t>Datang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kantor</w:t>
      </w:r>
      <w:proofErr w:type="spellEnd"/>
      <w:r>
        <w:rPr>
          <w:sz w:val="24"/>
          <w:szCs w:val="24"/>
        </w:rPr>
        <w:t xml:space="preserve"> KPU Kota Padang Panjang yang </w:t>
      </w:r>
      <w:proofErr w:type="spellStart"/>
      <w:r>
        <w:rPr>
          <w:sz w:val="24"/>
          <w:szCs w:val="24"/>
        </w:rPr>
        <w:t>beralamat</w:t>
      </w:r>
      <w:proofErr w:type="spellEnd"/>
      <w:r>
        <w:rPr>
          <w:sz w:val="24"/>
          <w:szCs w:val="24"/>
        </w:rPr>
        <w:t xml:space="preserve"> di Jalan </w:t>
      </w:r>
      <w:proofErr w:type="spellStart"/>
      <w:r>
        <w:rPr>
          <w:sz w:val="24"/>
          <w:szCs w:val="24"/>
        </w:rPr>
        <w:t>Syech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M.Djamil</w:t>
      </w:r>
      <w:proofErr w:type="spellEnd"/>
      <w:proofErr w:type="gramEnd"/>
      <w:r>
        <w:rPr>
          <w:sz w:val="24"/>
          <w:szCs w:val="24"/>
        </w:rPr>
        <w:t xml:space="preserve"> Jaho </w:t>
      </w: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Kelurahan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Guguk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Malintang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Kecamatan</w:t>
      </w:r>
      <w:proofErr w:type="spellEnd"/>
      <w:r>
        <w:rPr>
          <w:sz w:val="24"/>
          <w:szCs w:val="24"/>
        </w:rPr>
        <w:t xml:space="preserve"> Padang Panjang Timur Kota Padang Panjang.</w:t>
      </w:r>
    </w:p>
    <w:p w14:paraId="3DC6303B" w14:textId="77777777" w:rsidR="0046210A" w:rsidRDefault="00000000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Pengaduan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</w:p>
    <w:p w14:paraId="7735126F" w14:textId="77777777" w:rsidR="0046210A" w:rsidRDefault="00000000">
      <w:pPr>
        <w:ind w:leftChars="100" w:left="200"/>
        <w:rPr>
          <w:sz w:val="24"/>
          <w:szCs w:val="24"/>
        </w:rPr>
      </w:pPr>
      <w:r>
        <w:rPr>
          <w:sz w:val="24"/>
          <w:szCs w:val="24"/>
        </w:rPr>
        <w:t>- Telp. (0752) 84024</w:t>
      </w:r>
    </w:p>
    <w:p w14:paraId="4A1125B5" w14:textId="77777777" w:rsidR="0046210A" w:rsidRDefault="00000000">
      <w:pPr>
        <w:ind w:leftChars="100" w:left="2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08116636066 </w:t>
      </w:r>
    </w:p>
    <w:p w14:paraId="0EE0747D" w14:textId="77777777" w:rsidR="0046210A" w:rsidRDefault="00000000">
      <w:pPr>
        <w:ind w:leftChars="100" w:left="200"/>
        <w:rPr>
          <w:sz w:val="24"/>
          <w:szCs w:val="24"/>
        </w:rPr>
      </w:pPr>
      <w:r>
        <w:rPr>
          <w:sz w:val="24"/>
          <w:szCs w:val="24"/>
        </w:rPr>
        <w:t xml:space="preserve">- Email </w:t>
      </w:r>
      <w:hyperlink r:id="rId6" w:history="1">
        <w:r>
          <w:rPr>
            <w:rStyle w:val="Hyperlink"/>
            <w:sz w:val="24"/>
            <w:szCs w:val="24"/>
          </w:rPr>
          <w:t>hupmaskpupadangpanjang@gmail.com</w:t>
        </w:r>
      </w:hyperlink>
    </w:p>
    <w:p w14:paraId="53E189D2" w14:textId="77777777" w:rsidR="0046210A" w:rsidRDefault="0046210A">
      <w:pPr>
        <w:ind w:leftChars="100" w:left="200"/>
        <w:rPr>
          <w:sz w:val="24"/>
          <w:szCs w:val="24"/>
        </w:rPr>
      </w:pPr>
    </w:p>
    <w:p w14:paraId="0E710FCA" w14:textId="77777777" w:rsidR="0046210A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pengumuman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perhatiannya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terimakasih</w:t>
      </w:r>
      <w:proofErr w:type="spellEnd"/>
      <w:r>
        <w:rPr>
          <w:sz w:val="24"/>
          <w:szCs w:val="24"/>
        </w:rPr>
        <w:t>.</w:t>
      </w:r>
    </w:p>
    <w:p w14:paraId="22776B56" w14:textId="77777777" w:rsidR="0046210A" w:rsidRDefault="0046210A">
      <w:pPr>
        <w:rPr>
          <w:sz w:val="24"/>
          <w:szCs w:val="24"/>
        </w:rPr>
      </w:pPr>
    </w:p>
    <w:p w14:paraId="5A5D897F" w14:textId="77777777" w:rsidR="0046210A" w:rsidRDefault="0000000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Dikeluarkan</w:t>
      </w:r>
      <w:proofErr w:type="spellEnd"/>
      <w:r>
        <w:rPr>
          <w:sz w:val="24"/>
          <w:szCs w:val="24"/>
        </w:rPr>
        <w:t xml:space="preserve"> di Padang Panjang</w:t>
      </w:r>
    </w:p>
    <w:p w14:paraId="5170C35F" w14:textId="77777777" w:rsidR="0046210A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31 Agustus 2023</w:t>
      </w:r>
    </w:p>
    <w:p w14:paraId="6E04057A" w14:textId="77777777" w:rsidR="0046210A" w:rsidRDefault="0046210A">
      <w:pPr>
        <w:jc w:val="right"/>
        <w:rPr>
          <w:sz w:val="24"/>
          <w:szCs w:val="24"/>
        </w:rPr>
      </w:pPr>
    </w:p>
    <w:p w14:paraId="2B52FDBA" w14:textId="77777777" w:rsidR="0046210A" w:rsidRDefault="0000000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Pemilihan</w:t>
      </w:r>
      <w:proofErr w:type="spellEnd"/>
      <w:r>
        <w:rPr>
          <w:sz w:val="24"/>
          <w:szCs w:val="24"/>
        </w:rPr>
        <w:t xml:space="preserve"> Umum</w:t>
      </w:r>
    </w:p>
    <w:p w14:paraId="29DC8B55" w14:textId="77777777" w:rsidR="0046210A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Kota Padang Panjang</w:t>
      </w:r>
    </w:p>
    <w:p w14:paraId="0CDA0FA7" w14:textId="77777777" w:rsidR="0046210A" w:rsidRDefault="0046210A">
      <w:pPr>
        <w:jc w:val="right"/>
        <w:rPr>
          <w:sz w:val="24"/>
          <w:szCs w:val="24"/>
        </w:rPr>
      </w:pPr>
    </w:p>
    <w:p w14:paraId="24972FFE" w14:textId="77777777" w:rsidR="0046210A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sz w:val="24"/>
          <w:szCs w:val="24"/>
        </w:rPr>
        <w:t>dto</w:t>
      </w:r>
      <w:proofErr w:type="spellEnd"/>
    </w:p>
    <w:p w14:paraId="5718F133" w14:textId="77777777" w:rsidR="0046210A" w:rsidRDefault="0046210A">
      <w:pPr>
        <w:jc w:val="right"/>
        <w:rPr>
          <w:sz w:val="24"/>
          <w:szCs w:val="24"/>
        </w:rPr>
      </w:pPr>
    </w:p>
    <w:p w14:paraId="72EA07C4" w14:textId="77777777" w:rsidR="0046210A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Okta </w:t>
      </w:r>
      <w:proofErr w:type="spellStart"/>
      <w:r>
        <w:rPr>
          <w:sz w:val="24"/>
          <w:szCs w:val="24"/>
        </w:rPr>
        <w:t>Novisyah</w:t>
      </w:r>
      <w:proofErr w:type="spellEnd"/>
    </w:p>
    <w:p w14:paraId="1738ED08" w14:textId="77777777" w:rsidR="0046210A" w:rsidRDefault="0046210A">
      <w:pPr>
        <w:jc w:val="both"/>
        <w:rPr>
          <w:sz w:val="24"/>
          <w:szCs w:val="24"/>
        </w:rPr>
      </w:pPr>
    </w:p>
    <w:sectPr w:rsidR="0046210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300A0F"/>
    <w:multiLevelType w:val="singleLevel"/>
    <w:tmpl w:val="F1300A0F"/>
    <w:lvl w:ilvl="0">
      <w:start w:val="1"/>
      <w:numFmt w:val="decimal"/>
      <w:suff w:val="space"/>
      <w:lvlText w:val="%1."/>
      <w:lvlJc w:val="left"/>
    </w:lvl>
  </w:abstractNum>
  <w:num w:numId="1" w16cid:durableId="139881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EF764F"/>
    <w:rsid w:val="0046210A"/>
    <w:rsid w:val="00516368"/>
    <w:rsid w:val="00746FE2"/>
    <w:rsid w:val="007F48A3"/>
    <w:rsid w:val="0F70674D"/>
    <w:rsid w:val="137C6E43"/>
    <w:rsid w:val="16BE76AB"/>
    <w:rsid w:val="30E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BB757AB"/>
  <w15:docId w15:val="{06841729-1353-4002-B119-4FFA9333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pmaskpupadangpanja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fauziyettirahmi@gmail.com</cp:lastModifiedBy>
  <cp:revision>2</cp:revision>
  <dcterms:created xsi:type="dcterms:W3CDTF">2023-09-22T02:48:00Z</dcterms:created>
  <dcterms:modified xsi:type="dcterms:W3CDTF">2023-09-22T02:48:00Z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7F5E385AC7054DC2BE01C8CFB74E2639_13</vt:lpwstr>
  </property>
</Properties>
</file>